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D25" w:rsidRPr="002F7371" w:rsidRDefault="000B6D25" w:rsidP="000B6D25">
      <w:pPr>
        <w:widowControl w:val="0"/>
        <w:autoSpaceDE w:val="0"/>
        <w:autoSpaceDN w:val="0"/>
        <w:adjustRightInd w:val="0"/>
        <w:spacing w:after="0" w:line="240" w:lineRule="auto"/>
        <w:ind w:left="3780"/>
        <w:rPr>
          <w:rFonts w:ascii="Times New Roman" w:hAnsi="Times New Roman" w:cs="Times New Roman"/>
          <w:sz w:val="24"/>
          <w:szCs w:val="24"/>
        </w:rPr>
      </w:pPr>
      <w:bookmarkStart w:id="0" w:name="page1"/>
      <w:bookmarkEnd w:id="0"/>
      <w:r w:rsidRPr="002F7371">
        <w:rPr>
          <w:rFonts w:ascii="Times New Roman" w:hAnsi="Times New Roman" w:cs="Times New Roman"/>
          <w:sz w:val="36"/>
          <w:szCs w:val="36"/>
        </w:rPr>
        <w:t>PRETPOVIJEST</w:t>
      </w: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73"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Kameno doba</w:t>
      </w:r>
    </w:p>
    <w:p w:rsidR="000B6D25" w:rsidRPr="002F7371" w:rsidRDefault="000B6D25" w:rsidP="000B6D25">
      <w:pPr>
        <w:widowControl w:val="0"/>
        <w:autoSpaceDE w:val="0"/>
        <w:autoSpaceDN w:val="0"/>
        <w:adjustRightInd w:val="0"/>
        <w:spacing w:after="0" w:line="283" w:lineRule="exact"/>
        <w:rPr>
          <w:rFonts w:ascii="Times New Roman" w:hAnsi="Times New Roman" w:cs="Times New Roman"/>
          <w:sz w:val="24"/>
          <w:szCs w:val="24"/>
        </w:rPr>
      </w:pPr>
    </w:p>
    <w:p w:rsidR="000B6D25" w:rsidRPr="002F7371" w:rsidRDefault="000B6D25" w:rsidP="000B6D25">
      <w:pPr>
        <w:widowControl w:val="0"/>
        <w:overflowPunct w:val="0"/>
        <w:autoSpaceDE w:val="0"/>
        <w:autoSpaceDN w:val="0"/>
        <w:adjustRightInd w:val="0"/>
        <w:spacing w:after="0" w:line="247" w:lineRule="auto"/>
        <w:ind w:right="20"/>
        <w:rPr>
          <w:rFonts w:ascii="Times New Roman" w:hAnsi="Times New Roman" w:cs="Times New Roman"/>
          <w:sz w:val="24"/>
          <w:szCs w:val="24"/>
        </w:rPr>
      </w:pPr>
      <w:r w:rsidRPr="002F7371">
        <w:rPr>
          <w:rFonts w:ascii="Times New Roman" w:hAnsi="Times New Roman" w:cs="Times New Roman"/>
          <w:sz w:val="24"/>
          <w:szCs w:val="24"/>
        </w:rPr>
        <w:t>Oko 150 000 g. pr. Kr. pojavljuju se prvi tragovi neandertalskog čovjeka u Hrvatskoj koji se bavio lovom i skupljanjem. Najvažnija nalazišta neandertalca i njegove kulture u Hrvatskoj su Hušnjakovo brdo kod Krapine i špilja Vindija kod Varaždina.</w:t>
      </w:r>
    </w:p>
    <w:p w:rsidR="000B6D25" w:rsidRPr="002F7371" w:rsidRDefault="000B6D25" w:rsidP="000B6D25">
      <w:pPr>
        <w:widowControl w:val="0"/>
        <w:autoSpaceDE w:val="0"/>
        <w:autoSpaceDN w:val="0"/>
        <w:adjustRightInd w:val="0"/>
        <w:spacing w:after="0" w:line="1" w:lineRule="exact"/>
        <w:rPr>
          <w:rFonts w:ascii="Times New Roman" w:hAnsi="Times New Roman" w:cs="Times New Roman"/>
          <w:sz w:val="24"/>
          <w:szCs w:val="24"/>
        </w:rPr>
      </w:pPr>
    </w:p>
    <w:p w:rsidR="000B6D25" w:rsidRPr="002F7371" w:rsidRDefault="000B6D25" w:rsidP="000B6D25">
      <w:pPr>
        <w:widowControl w:val="0"/>
        <w:overflowPunct w:val="0"/>
        <w:autoSpaceDE w:val="0"/>
        <w:autoSpaceDN w:val="0"/>
        <w:adjustRightInd w:val="0"/>
        <w:spacing w:after="0" w:line="252" w:lineRule="auto"/>
        <w:rPr>
          <w:rFonts w:ascii="Times New Roman" w:hAnsi="Times New Roman" w:cs="Times New Roman"/>
          <w:sz w:val="24"/>
          <w:szCs w:val="24"/>
        </w:rPr>
      </w:pPr>
      <w:r w:rsidRPr="002F7371">
        <w:rPr>
          <w:rFonts w:ascii="Times New Roman" w:hAnsi="Times New Roman" w:cs="Times New Roman"/>
          <w:sz w:val="23"/>
          <w:szCs w:val="23"/>
        </w:rPr>
        <w:t>Oko 40 000 g. pr. Kr. na području današnje Hrvatske pojavljuju se prvi Homo sapiensi (suvremeni ljudi). Oni oko polovice petog tisućljeća pr. Kr. postepeno i na području Hrvatske prelaze na gospodarstvo utemeljeno na zemljoradnji. U ovom razdoblju nastaju prva sela, počinju se proizvoditi keramički predmeti, a kameno se oruđe i oružje pažljivo polira. Oko 2800. g. pr. Kr. nastaju naselja na uzvisinama na sjeveru Hrvatske koja su ponekad i utvrđena. Nešto kasnije na području Dalmacije (između 2500. i 2100. g. pr. Kr.) razvija se tzv. Hvarska kultura koja održava intenzivne veze s drugim onodobnim sredozemnim kulturama.</w:t>
      </w: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59264" behindDoc="1" locked="0" layoutInCell="0" allowOverlap="1">
            <wp:simplePos x="0" y="0"/>
            <wp:positionH relativeFrom="column">
              <wp:posOffset>2330450</wp:posOffset>
            </wp:positionH>
            <wp:positionV relativeFrom="paragraph">
              <wp:posOffset>161290</wp:posOffset>
            </wp:positionV>
            <wp:extent cx="1096010" cy="1562100"/>
            <wp:effectExtent l="19050" t="0" r="889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096010" cy="1562100"/>
                    </a:xfrm>
                    <a:prstGeom prst="rect">
                      <a:avLst/>
                    </a:prstGeom>
                    <a:noFill/>
                  </pic:spPr>
                </pic:pic>
              </a:graphicData>
            </a:graphic>
          </wp:anchor>
        </w:drawing>
      </w: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93"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ind w:left="3060"/>
        <w:rPr>
          <w:rFonts w:ascii="Times New Roman" w:hAnsi="Times New Roman" w:cs="Times New Roman"/>
          <w:sz w:val="24"/>
          <w:szCs w:val="24"/>
        </w:rPr>
      </w:pPr>
      <w:r w:rsidRPr="002F7371">
        <w:rPr>
          <w:rFonts w:ascii="Times New Roman" w:hAnsi="Times New Roman" w:cs="Times New Roman"/>
          <w:i/>
          <w:iCs/>
          <w:sz w:val="20"/>
          <w:szCs w:val="20"/>
        </w:rPr>
        <w:t>Rekonstrukcija izgleda neandertalca</w:t>
      </w: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388"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Bakreno i brončano doba</w:t>
      </w:r>
    </w:p>
    <w:p w:rsidR="000B6D25" w:rsidRPr="002F7371" w:rsidRDefault="000B6D25" w:rsidP="000B6D25">
      <w:pPr>
        <w:widowControl w:val="0"/>
        <w:autoSpaceDE w:val="0"/>
        <w:autoSpaceDN w:val="0"/>
        <w:adjustRightInd w:val="0"/>
        <w:spacing w:after="0" w:line="281" w:lineRule="exact"/>
        <w:rPr>
          <w:rFonts w:ascii="Times New Roman" w:hAnsi="Times New Roman" w:cs="Times New Roman"/>
          <w:sz w:val="24"/>
          <w:szCs w:val="24"/>
        </w:rPr>
      </w:pPr>
    </w:p>
    <w:p w:rsidR="000B6D25" w:rsidRPr="002F7371" w:rsidRDefault="000B6D25" w:rsidP="000B6D25">
      <w:pPr>
        <w:widowControl w:val="0"/>
        <w:overflowPunct w:val="0"/>
        <w:autoSpaceDE w:val="0"/>
        <w:autoSpaceDN w:val="0"/>
        <w:adjustRightInd w:val="0"/>
        <w:spacing w:after="0" w:line="244" w:lineRule="auto"/>
        <w:ind w:right="340"/>
        <w:rPr>
          <w:rFonts w:ascii="Times New Roman" w:hAnsi="Times New Roman" w:cs="Times New Roman"/>
          <w:sz w:val="24"/>
          <w:szCs w:val="24"/>
        </w:rPr>
      </w:pPr>
      <w:r w:rsidRPr="002F7371">
        <w:rPr>
          <w:rFonts w:ascii="Times New Roman" w:hAnsi="Times New Roman" w:cs="Times New Roman"/>
          <w:sz w:val="24"/>
          <w:szCs w:val="24"/>
        </w:rPr>
        <w:t>U razdoblju između 2100. i 1800. g. pr. Kr. na području današnje Hrvatske intenzivno se upotrebljava bakar. Od kultura bakrenog doba posebno se istič e Vučedolska kultura koja nastaje na području današnje sjeveroistočne Hrvatske. Kasnije će se ona proširiti daleko na područje Balkana i duboko u srednju Europu.</w:t>
      </w:r>
    </w:p>
    <w:p w:rsidR="000B6D25" w:rsidRPr="002F7371" w:rsidRDefault="000B6D25" w:rsidP="000B6D25">
      <w:pPr>
        <w:widowControl w:val="0"/>
        <w:autoSpaceDE w:val="0"/>
        <w:autoSpaceDN w:val="0"/>
        <w:adjustRightInd w:val="0"/>
        <w:spacing w:after="0" w:line="3" w:lineRule="exact"/>
        <w:rPr>
          <w:rFonts w:ascii="Times New Roman" w:hAnsi="Times New Roman" w:cs="Times New Roman"/>
          <w:sz w:val="24"/>
          <w:szCs w:val="24"/>
        </w:rPr>
      </w:pPr>
    </w:p>
    <w:p w:rsidR="000B6D25" w:rsidRPr="002F7371" w:rsidRDefault="000B6D25" w:rsidP="000B6D25">
      <w:pPr>
        <w:widowControl w:val="0"/>
        <w:overflowPunct w:val="0"/>
        <w:autoSpaceDE w:val="0"/>
        <w:autoSpaceDN w:val="0"/>
        <w:adjustRightInd w:val="0"/>
        <w:spacing w:after="0" w:line="239" w:lineRule="auto"/>
        <w:ind w:right="280"/>
        <w:rPr>
          <w:rFonts w:ascii="Times New Roman" w:hAnsi="Times New Roman" w:cs="Times New Roman"/>
          <w:sz w:val="24"/>
          <w:szCs w:val="24"/>
        </w:rPr>
      </w:pPr>
      <w:r w:rsidRPr="002F7371">
        <w:rPr>
          <w:rFonts w:ascii="Times New Roman" w:hAnsi="Times New Roman" w:cs="Times New Roman"/>
          <w:sz w:val="24"/>
          <w:szCs w:val="24"/>
        </w:rPr>
        <w:t>Između 1800. i 1600. g. pr. Kr. postepeno se širi upotreba bronce (slitine bakra i kositra) na području Hrvatske.</w:t>
      </w:r>
    </w:p>
    <w:p w:rsidR="000B6D25" w:rsidRPr="002F7371" w:rsidRDefault="000B6D25" w:rsidP="000B6D25">
      <w:pPr>
        <w:widowControl w:val="0"/>
        <w:overflowPunct w:val="0"/>
        <w:autoSpaceDE w:val="0"/>
        <w:autoSpaceDN w:val="0"/>
        <w:adjustRightInd w:val="0"/>
        <w:spacing w:after="0" w:line="241" w:lineRule="auto"/>
        <w:ind w:right="60"/>
        <w:rPr>
          <w:rFonts w:ascii="Times New Roman" w:hAnsi="Times New Roman" w:cs="Times New Roman"/>
          <w:sz w:val="24"/>
          <w:szCs w:val="24"/>
        </w:rPr>
      </w:pPr>
      <w:r w:rsidRPr="002F7371">
        <w:rPr>
          <w:rFonts w:ascii="Times New Roman" w:hAnsi="Times New Roman" w:cs="Times New Roman"/>
          <w:sz w:val="24"/>
          <w:szCs w:val="24"/>
        </w:rPr>
        <w:t>Važnu prekretnicu u pretpovijesnom razvoju na području današnje Hrvatske predstavlja doseljavanje nositelja tzv. kulture žarnih polja (tako nazvana zbog običaja pokapanja ostataka spaljenih pokojnika u keramičkim posudama - žarama) polovicom 13. st. pr. Kr.. Radi se o stanovništvu indoeuropskog podrijetla koji sa sobom donosi i niz promjena u društvenoj organizaciji i materijalnoj kulturi.</w:t>
      </w: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sectPr w:rsidR="000B6D25" w:rsidRPr="002F7371">
          <w:pgSz w:w="11900" w:h="16840"/>
          <w:pgMar w:top="1389" w:right="1420" w:bottom="1440" w:left="1420" w:header="720" w:footer="720" w:gutter="0"/>
          <w:cols w:space="720" w:equalWidth="0">
            <w:col w:w="9060"/>
          </w:cols>
          <w:noEndnote/>
        </w:sect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bookmarkStart w:id="1" w:name="page2"/>
      <w:bookmarkEnd w:id="1"/>
      <w:r w:rsidRPr="002F7371">
        <w:rPr>
          <w:rFonts w:ascii="Times New Roman" w:hAnsi="Times New Roman" w:cs="Times New Roman"/>
          <w:noProof/>
        </w:rPr>
        <w:lastRenderedPageBreak/>
        <w:drawing>
          <wp:anchor distT="0" distB="0" distL="114300" distR="114300" simplePos="0" relativeHeight="251660288" behindDoc="1" locked="0" layoutInCell="0" allowOverlap="1">
            <wp:simplePos x="0" y="0"/>
            <wp:positionH relativeFrom="page">
              <wp:posOffset>3284855</wp:posOffset>
            </wp:positionH>
            <wp:positionV relativeFrom="page">
              <wp:posOffset>899795</wp:posOffset>
            </wp:positionV>
            <wp:extent cx="990600" cy="1066800"/>
            <wp:effectExtent l="19050" t="0" r="0" b="0"/>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990600" cy="1066800"/>
                    </a:xfrm>
                    <a:prstGeom prst="rect">
                      <a:avLst/>
                    </a:prstGeom>
                    <a:noFill/>
                  </pic:spPr>
                </pic:pic>
              </a:graphicData>
            </a:graphic>
          </wp:anchor>
        </w:drawing>
      </w: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36"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ind w:left="2900"/>
        <w:rPr>
          <w:rFonts w:ascii="Times New Roman" w:hAnsi="Times New Roman" w:cs="Times New Roman"/>
          <w:sz w:val="24"/>
          <w:szCs w:val="24"/>
        </w:rPr>
      </w:pPr>
      <w:r w:rsidRPr="002F7371">
        <w:rPr>
          <w:rFonts w:ascii="Times New Roman" w:hAnsi="Times New Roman" w:cs="Times New Roman"/>
          <w:i/>
          <w:iCs/>
          <w:sz w:val="20"/>
          <w:szCs w:val="20"/>
        </w:rPr>
        <w:t>Posuda koja pripada vučedolskoj kulturi</w:t>
      </w: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386"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Vučedolska kultura</w:t>
      </w:r>
    </w:p>
    <w:p w:rsidR="000B6D25" w:rsidRPr="002F7371" w:rsidRDefault="000B6D25" w:rsidP="000B6D25">
      <w:pPr>
        <w:widowControl w:val="0"/>
        <w:autoSpaceDE w:val="0"/>
        <w:autoSpaceDN w:val="0"/>
        <w:adjustRightInd w:val="0"/>
        <w:spacing w:after="0" w:line="282" w:lineRule="exact"/>
        <w:rPr>
          <w:rFonts w:ascii="Times New Roman" w:hAnsi="Times New Roman" w:cs="Times New Roman"/>
          <w:sz w:val="24"/>
          <w:szCs w:val="24"/>
        </w:rPr>
      </w:pPr>
    </w:p>
    <w:p w:rsidR="000B6D25" w:rsidRPr="002F7371" w:rsidRDefault="000B6D25" w:rsidP="000B6D25">
      <w:pPr>
        <w:widowControl w:val="0"/>
        <w:overflowPunct w:val="0"/>
        <w:autoSpaceDE w:val="0"/>
        <w:autoSpaceDN w:val="0"/>
        <w:adjustRightInd w:val="0"/>
        <w:spacing w:after="0" w:line="250" w:lineRule="auto"/>
        <w:ind w:right="120"/>
        <w:rPr>
          <w:rFonts w:ascii="Times New Roman" w:hAnsi="Times New Roman" w:cs="Times New Roman"/>
          <w:sz w:val="24"/>
          <w:szCs w:val="24"/>
        </w:rPr>
      </w:pPr>
      <w:r w:rsidRPr="002F7371">
        <w:rPr>
          <w:rFonts w:ascii="Times New Roman" w:hAnsi="Times New Roman" w:cs="Times New Roman"/>
          <w:sz w:val="24"/>
          <w:szCs w:val="24"/>
        </w:rPr>
        <w:t>Jezgra vučedolske kulture je područje današnjeg Srijema i dio Slavonije do planina Krndije i Dilja na zapadu. Od tuda se kasnije Vučedolci šire u svim pravcima.</w:t>
      </w:r>
    </w:p>
    <w:p w:rsidR="000B6D25" w:rsidRPr="002F7371" w:rsidRDefault="000B6D25" w:rsidP="000B6D25">
      <w:pPr>
        <w:widowControl w:val="0"/>
        <w:autoSpaceDE w:val="0"/>
        <w:autoSpaceDN w:val="0"/>
        <w:adjustRightInd w:val="0"/>
        <w:spacing w:after="0" w:line="1" w:lineRule="exact"/>
        <w:rPr>
          <w:rFonts w:ascii="Times New Roman" w:hAnsi="Times New Roman" w:cs="Times New Roman"/>
          <w:sz w:val="24"/>
          <w:szCs w:val="24"/>
        </w:rPr>
      </w:pPr>
    </w:p>
    <w:p w:rsidR="000B6D25" w:rsidRPr="002F7371" w:rsidRDefault="000B6D25" w:rsidP="000B6D25">
      <w:pPr>
        <w:widowControl w:val="0"/>
        <w:overflowPunct w:val="0"/>
        <w:autoSpaceDE w:val="0"/>
        <w:autoSpaceDN w:val="0"/>
        <w:adjustRightInd w:val="0"/>
        <w:spacing w:after="0" w:line="239" w:lineRule="auto"/>
        <w:ind w:right="120"/>
        <w:rPr>
          <w:rFonts w:ascii="Times New Roman" w:hAnsi="Times New Roman" w:cs="Times New Roman"/>
          <w:sz w:val="24"/>
          <w:szCs w:val="24"/>
        </w:rPr>
      </w:pPr>
      <w:r w:rsidRPr="002F7371">
        <w:rPr>
          <w:rFonts w:ascii="Times New Roman" w:hAnsi="Times New Roman" w:cs="Times New Roman"/>
          <w:sz w:val="24"/>
          <w:szCs w:val="24"/>
        </w:rPr>
        <w:t>O podrijetlu nositelja vučedolske kulture postoji više teorija (teorije o nordijskom podrijetlu, istočnoalpskom podrijetlu, autohtonom podrijetlu i stepskom podrijetlu). Sigurno je da vučedolska kultura barem dijelom vuče svoje podrijetlo iz naslijeđa stanovništva iz mlađeg kamenog doba.</w:t>
      </w:r>
    </w:p>
    <w:p w:rsidR="000B6D25" w:rsidRPr="002F7371" w:rsidRDefault="000B6D25" w:rsidP="000B6D25">
      <w:pPr>
        <w:widowControl w:val="0"/>
        <w:overflowPunct w:val="0"/>
        <w:autoSpaceDE w:val="0"/>
        <w:autoSpaceDN w:val="0"/>
        <w:adjustRightInd w:val="0"/>
        <w:spacing w:after="0" w:line="239" w:lineRule="auto"/>
        <w:ind w:right="120"/>
        <w:rPr>
          <w:rFonts w:ascii="Times New Roman" w:hAnsi="Times New Roman" w:cs="Times New Roman"/>
          <w:sz w:val="24"/>
          <w:szCs w:val="24"/>
        </w:rPr>
      </w:pPr>
      <w:r w:rsidRPr="002F7371">
        <w:rPr>
          <w:rFonts w:ascii="Times New Roman" w:hAnsi="Times New Roman" w:cs="Times New Roman"/>
          <w:sz w:val="24"/>
          <w:szCs w:val="24"/>
        </w:rPr>
        <w:t>Vučedolci su imali čvrstu rodovsku organizaciju na čelu s rodovskim kneževima koja unutar sebe usko surađuje. Sloj vještih ratnika vjerojatno se razvio od brojnih lovaca jer je divlja č imala vrlo važnu ulogu u prehrani. Lov je osiguravao Vučedolcima velike količine mesa. Meso ih je pak činilo jačima i otpornijima na bolesti od okolnih plemena što je mogao biti jedan od preduvjeta kasnijem širenju Vučedolaca.</w:t>
      </w:r>
    </w:p>
    <w:p w:rsidR="000B6D25" w:rsidRPr="002F7371" w:rsidRDefault="000B6D25" w:rsidP="000B6D25">
      <w:pPr>
        <w:widowControl w:val="0"/>
        <w:autoSpaceDE w:val="0"/>
        <w:autoSpaceDN w:val="0"/>
        <w:adjustRightInd w:val="0"/>
        <w:spacing w:after="0" w:line="1" w:lineRule="exact"/>
        <w:rPr>
          <w:rFonts w:ascii="Times New Roman" w:hAnsi="Times New Roman" w:cs="Times New Roman"/>
          <w:sz w:val="24"/>
          <w:szCs w:val="24"/>
        </w:rPr>
      </w:pPr>
    </w:p>
    <w:p w:rsidR="000B6D25" w:rsidRPr="002F7371" w:rsidRDefault="000B6D25" w:rsidP="000B6D25">
      <w:pPr>
        <w:widowControl w:val="0"/>
        <w:overflowPunct w:val="0"/>
        <w:autoSpaceDE w:val="0"/>
        <w:autoSpaceDN w:val="0"/>
        <w:adjustRightInd w:val="0"/>
        <w:spacing w:after="0" w:line="239" w:lineRule="auto"/>
        <w:ind w:right="20"/>
        <w:rPr>
          <w:rFonts w:ascii="Times New Roman" w:hAnsi="Times New Roman" w:cs="Times New Roman"/>
          <w:sz w:val="24"/>
          <w:szCs w:val="24"/>
        </w:rPr>
      </w:pPr>
      <w:r w:rsidRPr="002F7371">
        <w:rPr>
          <w:rFonts w:ascii="Times New Roman" w:hAnsi="Times New Roman" w:cs="Times New Roman"/>
          <w:sz w:val="24"/>
          <w:szCs w:val="24"/>
        </w:rPr>
        <w:t>Poslije 1800 g. pr. Kr. oni se počinju naglo širiti (vjerojatno i vojnim pohodima) na sve strane ponekad prodirući čak 700 km daleko od svoje prapostojbine.</w:t>
      </w:r>
    </w:p>
    <w:p w:rsidR="000B6D25" w:rsidRPr="002F7371" w:rsidRDefault="000B6D25" w:rsidP="000B6D25">
      <w:pPr>
        <w:widowControl w:val="0"/>
        <w:overflowPunct w:val="0"/>
        <w:autoSpaceDE w:val="0"/>
        <w:autoSpaceDN w:val="0"/>
        <w:adjustRightInd w:val="0"/>
        <w:spacing w:after="0" w:line="242" w:lineRule="auto"/>
        <w:ind w:right="220"/>
        <w:rPr>
          <w:rFonts w:ascii="Times New Roman" w:hAnsi="Times New Roman" w:cs="Times New Roman"/>
          <w:sz w:val="24"/>
          <w:szCs w:val="24"/>
        </w:rPr>
      </w:pPr>
      <w:r w:rsidRPr="002F7371">
        <w:rPr>
          <w:rFonts w:ascii="Times New Roman" w:hAnsi="Times New Roman" w:cs="Times New Roman"/>
          <w:sz w:val="24"/>
          <w:szCs w:val="24"/>
        </w:rPr>
        <w:t>Najvažnija gospodarska djelatnost Vu čedolaca je bila obrada zemlje. Važnu ulogu imao je i uzgoj goveda. Njihova prodaja mogla je osigurati važan bakar koga na prvotnom njihovom području nije bilo. Obrada bakra imala je pak posebno važnu ulogu i nju je Vučedolci usavršavaju.</w:t>
      </w:r>
    </w:p>
    <w:p w:rsidR="000B6D25" w:rsidRPr="002F7371" w:rsidRDefault="000B6D25" w:rsidP="000B6D25">
      <w:pPr>
        <w:widowControl w:val="0"/>
        <w:autoSpaceDE w:val="0"/>
        <w:autoSpaceDN w:val="0"/>
        <w:adjustRightInd w:val="0"/>
        <w:spacing w:after="0" w:line="239"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Željezno doba</w:t>
      </w:r>
    </w:p>
    <w:p w:rsidR="000B6D25" w:rsidRPr="002F7371" w:rsidRDefault="000B6D25" w:rsidP="000B6D25">
      <w:pPr>
        <w:widowControl w:val="0"/>
        <w:autoSpaceDE w:val="0"/>
        <w:autoSpaceDN w:val="0"/>
        <w:adjustRightInd w:val="0"/>
        <w:spacing w:after="0" w:line="282" w:lineRule="exact"/>
        <w:rPr>
          <w:rFonts w:ascii="Times New Roman" w:hAnsi="Times New Roman" w:cs="Times New Roman"/>
          <w:sz w:val="24"/>
          <w:szCs w:val="24"/>
        </w:rPr>
      </w:pPr>
    </w:p>
    <w:p w:rsidR="000B6D25" w:rsidRPr="002F7371" w:rsidRDefault="000B6D25" w:rsidP="000B6D25">
      <w:pPr>
        <w:widowControl w:val="0"/>
        <w:overflowPunct w:val="0"/>
        <w:autoSpaceDE w:val="0"/>
        <w:autoSpaceDN w:val="0"/>
        <w:adjustRightInd w:val="0"/>
        <w:spacing w:after="0" w:line="241" w:lineRule="auto"/>
        <w:rPr>
          <w:rFonts w:ascii="Times New Roman" w:hAnsi="Times New Roman" w:cs="Times New Roman"/>
          <w:sz w:val="24"/>
          <w:szCs w:val="24"/>
        </w:rPr>
      </w:pPr>
      <w:r w:rsidRPr="002F7371">
        <w:rPr>
          <w:rFonts w:ascii="Times New Roman" w:hAnsi="Times New Roman" w:cs="Times New Roman"/>
          <w:sz w:val="24"/>
          <w:szCs w:val="24"/>
        </w:rPr>
        <w:t>U razdoblju od početka prvog tisućljeća pr. Kr. počinju se oblikovati različita ilirska plemena. Sami Iliri su mješavina različitih, premda srodnih etni čkih elemenata. Među ilirskim plemenima na današnjem području Hrvatske ističu se Histri, Liburni, Japodi, Delmati i Ardijejci. Tijekom 8. st. pr. Kr. oni sve više počinju koristiti željezo za izradu oružja i oruđa. Iliri su bili svojim izgledom slični današnjem stanovništvu dinarskog područja (natprosječno visoki). Živjeli su u utvrđenim naseljima obično na vrhovima brda i brežuljaka koja su gradili u blizini plodnih polja i trgovačkih putova. Uz rijeke živjeli su i u sojenicama (kućama na kolcima). U svojim naseljima oni razvijaju obradu kovina i izrađuju keramiku. Vješti su trgovci ali i gusari i ratnici.</w:t>
      </w:r>
    </w:p>
    <w:p w:rsidR="000B6D25" w:rsidRPr="002F7371" w:rsidRDefault="000B6D25" w:rsidP="000B6D25">
      <w:pPr>
        <w:widowControl w:val="0"/>
        <w:autoSpaceDE w:val="0"/>
        <w:autoSpaceDN w:val="0"/>
        <w:adjustRightInd w:val="0"/>
        <w:spacing w:after="0" w:line="7" w:lineRule="exact"/>
        <w:rPr>
          <w:rFonts w:ascii="Times New Roman" w:hAnsi="Times New Roman" w:cs="Times New Roman"/>
          <w:sz w:val="24"/>
          <w:szCs w:val="24"/>
        </w:rPr>
      </w:pPr>
    </w:p>
    <w:p w:rsidR="000B6D25" w:rsidRPr="002F7371" w:rsidRDefault="000B6D25" w:rsidP="000B6D25">
      <w:pPr>
        <w:widowControl w:val="0"/>
        <w:overflowPunct w:val="0"/>
        <w:autoSpaceDE w:val="0"/>
        <w:autoSpaceDN w:val="0"/>
        <w:adjustRightInd w:val="0"/>
        <w:spacing w:after="0" w:line="243" w:lineRule="auto"/>
        <w:ind w:right="660"/>
        <w:rPr>
          <w:rFonts w:ascii="Times New Roman" w:hAnsi="Times New Roman" w:cs="Times New Roman"/>
          <w:sz w:val="24"/>
          <w:szCs w:val="24"/>
        </w:rPr>
      </w:pPr>
      <w:r w:rsidRPr="002F7371">
        <w:rPr>
          <w:rFonts w:ascii="Times New Roman" w:hAnsi="Times New Roman" w:cs="Times New Roman"/>
          <w:sz w:val="24"/>
          <w:szCs w:val="24"/>
        </w:rPr>
        <w:t>Od polovice 4. st. pr. Kr. na područje Hrvatske prodiru i Kelti. Oni se i naseljavaju na području sjeverne Hrvatske. Sa sobom donose napredne tehnike obrade željeza i izrade keramičkih predmeta.</w:t>
      </w: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sectPr w:rsidR="000B6D25" w:rsidRPr="002F7371">
          <w:pgSz w:w="11900" w:h="16840"/>
          <w:pgMar w:top="1440" w:right="1460" w:bottom="1440" w:left="1420" w:header="720" w:footer="720" w:gutter="0"/>
          <w:cols w:space="720" w:equalWidth="0">
            <w:col w:w="9020"/>
          </w:cols>
          <w:noEndnote/>
        </w:sect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bookmarkStart w:id="2" w:name="page3"/>
      <w:bookmarkEnd w:id="2"/>
      <w:r w:rsidRPr="002F7371">
        <w:rPr>
          <w:rFonts w:ascii="Times New Roman" w:hAnsi="Times New Roman" w:cs="Times New Roman"/>
          <w:noProof/>
        </w:rPr>
        <w:lastRenderedPageBreak/>
        <w:drawing>
          <wp:anchor distT="0" distB="0" distL="114300" distR="114300" simplePos="0" relativeHeight="251661312" behindDoc="1" locked="0" layoutInCell="0" allowOverlap="1">
            <wp:simplePos x="0" y="0"/>
            <wp:positionH relativeFrom="page">
              <wp:posOffset>2970530</wp:posOffset>
            </wp:positionH>
            <wp:positionV relativeFrom="page">
              <wp:posOffset>899795</wp:posOffset>
            </wp:positionV>
            <wp:extent cx="1619250" cy="1400810"/>
            <wp:effectExtent l="19050" t="0" r="0" b="0"/>
            <wp:wrapNone/>
            <wp:docPr id="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619250" cy="1400810"/>
                    </a:xfrm>
                    <a:prstGeom prst="rect">
                      <a:avLst/>
                    </a:prstGeom>
                    <a:noFill/>
                  </pic:spPr>
                </pic:pic>
              </a:graphicData>
            </a:graphic>
          </wp:anchor>
        </w:drawing>
      </w: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361"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ind w:left="2080"/>
        <w:rPr>
          <w:rFonts w:ascii="Times New Roman" w:hAnsi="Times New Roman" w:cs="Times New Roman"/>
          <w:sz w:val="24"/>
          <w:szCs w:val="24"/>
        </w:rPr>
      </w:pPr>
      <w:r w:rsidRPr="002F7371">
        <w:rPr>
          <w:rFonts w:ascii="Times New Roman" w:hAnsi="Times New Roman" w:cs="Times New Roman"/>
          <w:i/>
          <w:iCs/>
          <w:sz w:val="20"/>
          <w:szCs w:val="20"/>
        </w:rPr>
        <w:t>Zidine liburnske Asserie građene od velikih kamenih blokova</w:t>
      </w: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2336" behindDoc="1" locked="0" layoutInCell="0" allowOverlap="1">
            <wp:simplePos x="0" y="0"/>
            <wp:positionH relativeFrom="column">
              <wp:posOffset>1954530</wp:posOffset>
            </wp:positionH>
            <wp:positionV relativeFrom="paragraph">
              <wp:posOffset>363855</wp:posOffset>
            </wp:positionV>
            <wp:extent cx="1847850" cy="781050"/>
            <wp:effectExtent l="19050" t="0" r="0" b="0"/>
            <wp:wrapNone/>
            <wp:docPr id="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847850" cy="781050"/>
                    </a:xfrm>
                    <a:prstGeom prst="rect">
                      <a:avLst/>
                    </a:prstGeom>
                    <a:noFill/>
                  </pic:spPr>
                </pic:pic>
              </a:graphicData>
            </a:graphic>
          </wp:anchor>
        </w:drawing>
      </w: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382"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ind w:left="3580"/>
        <w:rPr>
          <w:rFonts w:ascii="Times New Roman" w:hAnsi="Times New Roman" w:cs="Times New Roman"/>
          <w:sz w:val="24"/>
          <w:szCs w:val="24"/>
        </w:rPr>
      </w:pPr>
      <w:r w:rsidRPr="002F7371">
        <w:rPr>
          <w:rFonts w:ascii="Times New Roman" w:hAnsi="Times New Roman" w:cs="Times New Roman"/>
          <w:i/>
          <w:iCs/>
          <w:sz w:val="20"/>
          <w:szCs w:val="20"/>
        </w:rPr>
        <w:t>Japodski metalni ukrasi</w:t>
      </w: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3360" behindDoc="1" locked="0" layoutInCell="0" allowOverlap="1">
            <wp:simplePos x="0" y="0"/>
            <wp:positionH relativeFrom="column">
              <wp:posOffset>2196465</wp:posOffset>
            </wp:positionH>
            <wp:positionV relativeFrom="paragraph">
              <wp:posOffset>187960</wp:posOffset>
            </wp:positionV>
            <wp:extent cx="1362710" cy="1066800"/>
            <wp:effectExtent l="19050" t="0" r="8890" b="0"/>
            <wp:wrapNone/>
            <wp:docPr id="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362710" cy="1066800"/>
                    </a:xfrm>
                    <a:prstGeom prst="rect">
                      <a:avLst/>
                    </a:prstGeom>
                    <a:noFill/>
                  </pic:spPr>
                </pic:pic>
              </a:graphicData>
            </a:graphic>
          </wp:anchor>
        </w:drawing>
      </w: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356"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ind w:left="1780"/>
        <w:rPr>
          <w:rFonts w:ascii="Times New Roman" w:hAnsi="Times New Roman" w:cs="Times New Roman"/>
          <w:sz w:val="24"/>
          <w:szCs w:val="24"/>
        </w:rPr>
      </w:pPr>
      <w:r w:rsidRPr="002F7371">
        <w:rPr>
          <w:rFonts w:ascii="Times New Roman" w:hAnsi="Times New Roman" w:cs="Times New Roman"/>
          <w:i/>
          <w:iCs/>
          <w:sz w:val="20"/>
          <w:szCs w:val="20"/>
        </w:rPr>
        <w:t>Liburnski ratni brod u obliku kakvom su ga kasnije koristili Rimljani</w:t>
      </w: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r w:rsidRPr="002F7371">
        <w:rPr>
          <w:rFonts w:ascii="Times New Roman" w:hAnsi="Times New Roman" w:cs="Times New Roman"/>
          <w:noProof/>
        </w:rPr>
        <w:drawing>
          <wp:anchor distT="0" distB="0" distL="114300" distR="114300" simplePos="0" relativeHeight="251664384" behindDoc="1" locked="0" layoutInCell="0" allowOverlap="1">
            <wp:simplePos x="0" y="0"/>
            <wp:positionH relativeFrom="column">
              <wp:posOffset>2073275</wp:posOffset>
            </wp:positionH>
            <wp:positionV relativeFrom="paragraph">
              <wp:posOffset>363855</wp:posOffset>
            </wp:positionV>
            <wp:extent cx="1609090" cy="1494790"/>
            <wp:effectExtent l="19050" t="0" r="0" b="0"/>
            <wp:wrapNone/>
            <wp:docPr id="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609090" cy="1494790"/>
                    </a:xfrm>
                    <a:prstGeom prst="rect">
                      <a:avLst/>
                    </a:prstGeom>
                    <a:noFill/>
                  </pic:spPr>
                </pic:pic>
              </a:graphicData>
            </a:graphic>
          </wp:anchor>
        </w:drawing>
      </w: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307"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ind w:left="3420"/>
        <w:rPr>
          <w:rFonts w:ascii="Times New Roman" w:hAnsi="Times New Roman" w:cs="Times New Roman"/>
          <w:sz w:val="24"/>
          <w:szCs w:val="24"/>
        </w:rPr>
      </w:pPr>
      <w:r w:rsidRPr="002F7371">
        <w:rPr>
          <w:rFonts w:ascii="Times New Roman" w:hAnsi="Times New Roman" w:cs="Times New Roman"/>
          <w:i/>
          <w:iCs/>
          <w:sz w:val="20"/>
          <w:szCs w:val="20"/>
        </w:rPr>
        <w:t>Novac kakav su kovali Kelti</w:t>
      </w: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16"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Iliri</w:t>
      </w:r>
    </w:p>
    <w:p w:rsidR="000B6D25" w:rsidRPr="002F7371" w:rsidRDefault="000B6D25" w:rsidP="000B6D25">
      <w:pPr>
        <w:widowControl w:val="0"/>
        <w:autoSpaceDE w:val="0"/>
        <w:autoSpaceDN w:val="0"/>
        <w:adjustRightInd w:val="0"/>
        <w:spacing w:after="0" w:line="282" w:lineRule="exact"/>
        <w:rPr>
          <w:rFonts w:ascii="Times New Roman" w:hAnsi="Times New Roman" w:cs="Times New Roman"/>
          <w:sz w:val="24"/>
          <w:szCs w:val="24"/>
        </w:rPr>
      </w:pPr>
    </w:p>
    <w:p w:rsidR="000B6D25" w:rsidRPr="002F7371" w:rsidRDefault="000B6D25" w:rsidP="000B6D25">
      <w:pPr>
        <w:widowControl w:val="0"/>
        <w:overflowPunct w:val="0"/>
        <w:autoSpaceDE w:val="0"/>
        <w:autoSpaceDN w:val="0"/>
        <w:adjustRightInd w:val="0"/>
        <w:spacing w:after="0" w:line="243" w:lineRule="auto"/>
        <w:rPr>
          <w:rFonts w:ascii="Times New Roman" w:hAnsi="Times New Roman" w:cs="Times New Roman"/>
          <w:sz w:val="24"/>
          <w:szCs w:val="24"/>
        </w:rPr>
      </w:pPr>
      <w:r w:rsidRPr="002F7371">
        <w:rPr>
          <w:rFonts w:ascii="Times New Roman" w:hAnsi="Times New Roman" w:cs="Times New Roman"/>
          <w:sz w:val="24"/>
          <w:szCs w:val="24"/>
        </w:rPr>
        <w:t>Važnu ulogu u oblikovanju Ilira imali su nositelji kulture "žarnih polja". Ovi su se pomiješali sa stanovništvom koje je bilo nositelj kultura kasnog brončanog doba. Ovi su bili potomci prvih Indoeuropljana koji su se doselili na jugoistok Europe u doba poč etka upotrebe kovina. U pojedinim slučajevima u oblikovanju ilirskih skupina imale su važnu ulogu i predindoeuropske narodnosne skupine.</w:t>
      </w:r>
    </w:p>
    <w:p w:rsidR="000B6D25" w:rsidRPr="002F7371" w:rsidRDefault="000B6D25" w:rsidP="000B6D25">
      <w:pPr>
        <w:widowControl w:val="0"/>
        <w:autoSpaceDE w:val="0"/>
        <w:autoSpaceDN w:val="0"/>
        <w:adjustRightInd w:val="0"/>
        <w:spacing w:after="0" w:line="6" w:lineRule="exact"/>
        <w:rPr>
          <w:rFonts w:ascii="Times New Roman" w:hAnsi="Times New Roman" w:cs="Times New Roman"/>
          <w:sz w:val="24"/>
          <w:szCs w:val="24"/>
        </w:rPr>
      </w:pPr>
    </w:p>
    <w:p w:rsidR="000B6D25" w:rsidRPr="002F7371" w:rsidRDefault="000B6D25" w:rsidP="000B6D25">
      <w:pPr>
        <w:widowControl w:val="0"/>
        <w:overflowPunct w:val="0"/>
        <w:autoSpaceDE w:val="0"/>
        <w:autoSpaceDN w:val="0"/>
        <w:adjustRightInd w:val="0"/>
        <w:spacing w:after="0" w:line="243" w:lineRule="auto"/>
        <w:ind w:right="280"/>
        <w:rPr>
          <w:rFonts w:ascii="Times New Roman" w:hAnsi="Times New Roman" w:cs="Times New Roman"/>
          <w:sz w:val="24"/>
          <w:szCs w:val="24"/>
        </w:rPr>
      </w:pPr>
      <w:r w:rsidRPr="002F7371">
        <w:rPr>
          <w:rFonts w:ascii="Times New Roman" w:hAnsi="Times New Roman" w:cs="Times New Roman"/>
          <w:sz w:val="24"/>
          <w:szCs w:val="24"/>
        </w:rPr>
        <w:t>Ilirske su gradine (naselja na uzvišicama) bile ograđene zidinama građenima uglavnom tehnikom suhozida ali ponekad (pod utjecajem Grka) bile su građene i od velikih kamenih blokova. Ponekad je oko jedne gradine bilo i više krugova zidina.</w:t>
      </w: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sectPr w:rsidR="000B6D25" w:rsidRPr="002F7371">
          <w:pgSz w:w="11900" w:h="16840"/>
          <w:pgMar w:top="1440" w:right="1540" w:bottom="1440" w:left="1420" w:header="720" w:footer="720" w:gutter="0"/>
          <w:cols w:space="720" w:equalWidth="0">
            <w:col w:w="8940"/>
          </w:cols>
          <w:noEndnote/>
        </w:sectPr>
      </w:pPr>
    </w:p>
    <w:p w:rsidR="000B6D25" w:rsidRPr="002F7371" w:rsidRDefault="000B6D25" w:rsidP="000B6D25">
      <w:pPr>
        <w:widowControl w:val="0"/>
        <w:overflowPunct w:val="0"/>
        <w:autoSpaceDE w:val="0"/>
        <w:autoSpaceDN w:val="0"/>
        <w:adjustRightInd w:val="0"/>
        <w:spacing w:after="0" w:line="270" w:lineRule="auto"/>
        <w:ind w:right="720"/>
        <w:rPr>
          <w:rFonts w:ascii="Times New Roman" w:hAnsi="Times New Roman" w:cs="Times New Roman"/>
          <w:sz w:val="24"/>
          <w:szCs w:val="24"/>
        </w:rPr>
      </w:pPr>
      <w:bookmarkStart w:id="3" w:name="page4"/>
      <w:bookmarkEnd w:id="3"/>
      <w:r w:rsidRPr="002F7371">
        <w:rPr>
          <w:rFonts w:ascii="Times New Roman" w:hAnsi="Times New Roman" w:cs="Times New Roman"/>
          <w:sz w:val="24"/>
          <w:szCs w:val="24"/>
        </w:rPr>
        <w:lastRenderedPageBreak/>
        <w:t>Iliri su bili tamne kose i oč iju ali visoka stasa i prilično su im slični današnji stanovnici dinarskog područja. Svoje tijelo voljeli su ukrašavati tetoviranjem.</w:t>
      </w:r>
    </w:p>
    <w:p w:rsidR="000B6D25" w:rsidRPr="002F7371" w:rsidRDefault="000B6D25" w:rsidP="000B6D25">
      <w:pPr>
        <w:widowControl w:val="0"/>
        <w:autoSpaceDE w:val="0"/>
        <w:autoSpaceDN w:val="0"/>
        <w:adjustRightInd w:val="0"/>
        <w:spacing w:after="0" w:line="206"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Histri</w:t>
      </w:r>
    </w:p>
    <w:p w:rsidR="000B6D25" w:rsidRPr="002F7371" w:rsidRDefault="000B6D25" w:rsidP="000B6D25">
      <w:pPr>
        <w:widowControl w:val="0"/>
        <w:autoSpaceDE w:val="0"/>
        <w:autoSpaceDN w:val="0"/>
        <w:adjustRightInd w:val="0"/>
        <w:spacing w:after="0" w:line="282" w:lineRule="exact"/>
        <w:rPr>
          <w:rFonts w:ascii="Times New Roman" w:hAnsi="Times New Roman" w:cs="Times New Roman"/>
          <w:sz w:val="24"/>
          <w:szCs w:val="24"/>
        </w:rPr>
      </w:pPr>
    </w:p>
    <w:p w:rsidR="000B6D25" w:rsidRPr="002F7371" w:rsidRDefault="000B6D25" w:rsidP="000B6D25">
      <w:pPr>
        <w:widowControl w:val="0"/>
        <w:overflowPunct w:val="0"/>
        <w:autoSpaceDE w:val="0"/>
        <w:autoSpaceDN w:val="0"/>
        <w:adjustRightInd w:val="0"/>
        <w:spacing w:after="0" w:line="246" w:lineRule="auto"/>
        <w:ind w:right="400"/>
        <w:rPr>
          <w:rFonts w:ascii="Times New Roman" w:hAnsi="Times New Roman" w:cs="Times New Roman"/>
          <w:sz w:val="24"/>
          <w:szCs w:val="24"/>
        </w:rPr>
      </w:pPr>
      <w:r w:rsidRPr="002F7371">
        <w:rPr>
          <w:rFonts w:ascii="Times New Roman" w:hAnsi="Times New Roman" w:cs="Times New Roman"/>
          <w:sz w:val="24"/>
          <w:szCs w:val="24"/>
        </w:rPr>
        <w:t>Naseljavali su najveći dio istarskog poluotoka. Neki autori smatraju da Histri nisu ilirskog podrijetla. Histri su živjeli organizirani u rodove koji su pak činili jedan savez na čelu s kraljem. Najvažnije središte Histra bio je Nezakcij (u blizini današnje Pule).</w:t>
      </w:r>
    </w:p>
    <w:p w:rsidR="000B6D25" w:rsidRPr="002F7371" w:rsidRDefault="000B6D25" w:rsidP="000B6D25">
      <w:pPr>
        <w:widowControl w:val="0"/>
        <w:autoSpaceDE w:val="0"/>
        <w:autoSpaceDN w:val="0"/>
        <w:adjustRightInd w:val="0"/>
        <w:spacing w:after="0" w:line="2" w:lineRule="exact"/>
        <w:rPr>
          <w:rFonts w:ascii="Times New Roman" w:hAnsi="Times New Roman" w:cs="Times New Roman"/>
          <w:sz w:val="24"/>
          <w:szCs w:val="24"/>
        </w:rPr>
      </w:pPr>
    </w:p>
    <w:p w:rsidR="000B6D25" w:rsidRPr="002F7371" w:rsidRDefault="000B6D25" w:rsidP="000B6D25">
      <w:pPr>
        <w:widowControl w:val="0"/>
        <w:overflowPunct w:val="0"/>
        <w:autoSpaceDE w:val="0"/>
        <w:autoSpaceDN w:val="0"/>
        <w:adjustRightInd w:val="0"/>
        <w:spacing w:after="0" w:line="253" w:lineRule="auto"/>
        <w:rPr>
          <w:rFonts w:ascii="Times New Roman" w:hAnsi="Times New Roman" w:cs="Times New Roman"/>
          <w:sz w:val="24"/>
          <w:szCs w:val="24"/>
        </w:rPr>
      </w:pPr>
      <w:r w:rsidRPr="002F7371">
        <w:rPr>
          <w:rFonts w:ascii="Times New Roman" w:hAnsi="Times New Roman" w:cs="Times New Roman"/>
          <w:sz w:val="23"/>
          <w:szCs w:val="23"/>
        </w:rPr>
        <w:t>Histri su imali razvijenu zemljoradnju ali i stočarstvo (uzgajali su ovce, koze, goveda i svinje). Prehranu su dopunjavali i sa divljači. Obilno su u prehrani koristili ribu i školjke. Koristivši povoljni položaj između Sredozemlja i srednje Europe (nalazili su se na kraju tzv. jantarskog puta) razvili su trgovinu, a posebno brodarstvo. Imali su i razvijenu obradu kovina. U njihovoj kulturi miješaju se utjecaji kulture žarnih polja i sredozemni utjecaji (utjecaji Etruščana, Grka, južne Italije). U umjetnosti Histra posebno se ističu velike kamene skulpture.</w:t>
      </w:r>
    </w:p>
    <w:p w:rsidR="000B6D25" w:rsidRPr="002F7371" w:rsidRDefault="000B6D25" w:rsidP="000B6D25">
      <w:pPr>
        <w:widowControl w:val="0"/>
        <w:autoSpaceDE w:val="0"/>
        <w:autoSpaceDN w:val="0"/>
        <w:adjustRightInd w:val="0"/>
        <w:spacing w:after="0" w:line="229"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Liburni</w:t>
      </w:r>
    </w:p>
    <w:p w:rsidR="000B6D25" w:rsidRPr="002F7371" w:rsidRDefault="000B6D25" w:rsidP="000B6D25">
      <w:pPr>
        <w:widowControl w:val="0"/>
        <w:autoSpaceDE w:val="0"/>
        <w:autoSpaceDN w:val="0"/>
        <w:adjustRightInd w:val="0"/>
        <w:spacing w:after="0" w:line="282" w:lineRule="exact"/>
        <w:rPr>
          <w:rFonts w:ascii="Times New Roman" w:hAnsi="Times New Roman" w:cs="Times New Roman"/>
          <w:sz w:val="24"/>
          <w:szCs w:val="24"/>
        </w:rPr>
      </w:pPr>
    </w:p>
    <w:p w:rsidR="000B6D25" w:rsidRPr="002F7371" w:rsidRDefault="000B6D25" w:rsidP="000B6D25">
      <w:pPr>
        <w:widowControl w:val="0"/>
        <w:overflowPunct w:val="0"/>
        <w:autoSpaceDE w:val="0"/>
        <w:autoSpaceDN w:val="0"/>
        <w:adjustRightInd w:val="0"/>
        <w:spacing w:after="0" w:line="242" w:lineRule="auto"/>
        <w:ind w:right="320"/>
        <w:rPr>
          <w:rFonts w:ascii="Times New Roman" w:hAnsi="Times New Roman" w:cs="Times New Roman"/>
          <w:sz w:val="24"/>
          <w:szCs w:val="24"/>
        </w:rPr>
      </w:pPr>
      <w:r w:rsidRPr="002F7371">
        <w:rPr>
          <w:rFonts w:ascii="Times New Roman" w:hAnsi="Times New Roman" w:cs="Times New Roman"/>
          <w:sz w:val="24"/>
          <w:szCs w:val="24"/>
        </w:rPr>
        <w:t>Naseljavaju podru čje sjeverne Dalmacije, današnjeg Hrvatskog primorja, Kvarnera i dijela Istre. Dio Liburna naselio se i na susjednoj talijanskoj obali Jadrana. Žive organizirani u rodove i zajednice rodova okupljenih oko zajednice Jadassina. Među njima se postepeno izdvajaju moćni rodovi koji u svoje ruke uspijevaju prigrabiti političku i gospodarsku moć . Već u 8. st. pr. Kr. Liburni se izdvajaju kao posebna narodnosna zajednica koja se po nizu svojih društvenih i kulturnih obilježja izdvaja od ostalih Ilira, što je vjerojatno odraz jakih predindoeuropskih utjecaja.</w:t>
      </w:r>
    </w:p>
    <w:p w:rsidR="000B6D25" w:rsidRPr="002F7371" w:rsidRDefault="000B6D25" w:rsidP="000B6D25">
      <w:pPr>
        <w:widowControl w:val="0"/>
        <w:autoSpaceDE w:val="0"/>
        <w:autoSpaceDN w:val="0"/>
        <w:adjustRightInd w:val="0"/>
        <w:spacing w:after="0" w:line="6" w:lineRule="exact"/>
        <w:rPr>
          <w:rFonts w:ascii="Times New Roman" w:hAnsi="Times New Roman" w:cs="Times New Roman"/>
          <w:sz w:val="24"/>
          <w:szCs w:val="24"/>
        </w:rPr>
      </w:pPr>
    </w:p>
    <w:p w:rsidR="000B6D25" w:rsidRPr="002F7371" w:rsidRDefault="000B6D25" w:rsidP="000B6D25">
      <w:pPr>
        <w:widowControl w:val="0"/>
        <w:overflowPunct w:val="0"/>
        <w:autoSpaceDE w:val="0"/>
        <w:autoSpaceDN w:val="0"/>
        <w:adjustRightInd w:val="0"/>
        <w:spacing w:after="0" w:line="239" w:lineRule="auto"/>
        <w:ind w:right="320"/>
        <w:rPr>
          <w:rFonts w:ascii="Times New Roman" w:hAnsi="Times New Roman" w:cs="Times New Roman"/>
          <w:sz w:val="24"/>
          <w:szCs w:val="24"/>
        </w:rPr>
      </w:pPr>
      <w:r w:rsidRPr="002F7371">
        <w:rPr>
          <w:rFonts w:ascii="Times New Roman" w:hAnsi="Times New Roman" w:cs="Times New Roman"/>
          <w:sz w:val="24"/>
          <w:szCs w:val="24"/>
        </w:rPr>
        <w:t>Za Liburne je karakterističan poseban položaj žena. Važnu ulogu ima srodstvo po majčinoj liniji, a žene održavaju i kult predaka.</w:t>
      </w:r>
    </w:p>
    <w:p w:rsidR="000B6D25" w:rsidRPr="002F7371" w:rsidRDefault="000B6D25" w:rsidP="000B6D25">
      <w:pPr>
        <w:widowControl w:val="0"/>
        <w:overflowPunct w:val="0"/>
        <w:autoSpaceDE w:val="0"/>
        <w:autoSpaceDN w:val="0"/>
        <w:adjustRightInd w:val="0"/>
        <w:spacing w:after="0" w:line="240" w:lineRule="auto"/>
        <w:ind w:right="140"/>
        <w:jc w:val="both"/>
        <w:rPr>
          <w:rFonts w:ascii="Times New Roman" w:hAnsi="Times New Roman" w:cs="Times New Roman"/>
          <w:sz w:val="24"/>
          <w:szCs w:val="24"/>
        </w:rPr>
      </w:pPr>
      <w:r w:rsidRPr="002F7371">
        <w:rPr>
          <w:rFonts w:ascii="Times New Roman" w:hAnsi="Times New Roman" w:cs="Times New Roman"/>
          <w:sz w:val="24"/>
          <w:szCs w:val="24"/>
        </w:rPr>
        <w:t>Liburni uzgajaju žitarice, lozu i masline. Od stoke posebno uzgajaju goveda, ovce i koze dok su svinje i konji bili rijetki. Vrlo važnu ulogu ima i ribarstvo i skupljanje školjaka.</w:t>
      </w:r>
    </w:p>
    <w:p w:rsidR="000B6D25" w:rsidRPr="002F7371" w:rsidRDefault="000B6D25" w:rsidP="000B6D25">
      <w:pPr>
        <w:widowControl w:val="0"/>
        <w:overflowPunct w:val="0"/>
        <w:autoSpaceDE w:val="0"/>
        <w:autoSpaceDN w:val="0"/>
        <w:adjustRightInd w:val="0"/>
        <w:spacing w:after="0" w:line="239" w:lineRule="auto"/>
        <w:ind w:right="160"/>
        <w:jc w:val="both"/>
        <w:rPr>
          <w:rFonts w:ascii="Times New Roman" w:hAnsi="Times New Roman" w:cs="Times New Roman"/>
          <w:sz w:val="24"/>
          <w:szCs w:val="24"/>
        </w:rPr>
      </w:pPr>
      <w:r w:rsidRPr="002F7371">
        <w:rPr>
          <w:rFonts w:ascii="Times New Roman" w:hAnsi="Times New Roman" w:cs="Times New Roman"/>
          <w:sz w:val="24"/>
          <w:szCs w:val="24"/>
        </w:rPr>
        <w:t>Liburni su bili vrsni pomorci. Izrađivali su brodove od dasaka koje nisu bile vezane čavlima, ve ć "šivane" posebnom tehnikom konopcima. Njihove velike ratne brodove (liburne) kasnije su preuzeli Rimljani u svoju ratnu flotu.</w:t>
      </w: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Razvijena je bila i obrada kovina kao i lončarstvo.</w:t>
      </w:r>
    </w:p>
    <w:p w:rsidR="000B6D25" w:rsidRPr="002F7371" w:rsidRDefault="000B6D25" w:rsidP="000B6D25">
      <w:pPr>
        <w:widowControl w:val="0"/>
        <w:overflowPunct w:val="0"/>
        <w:autoSpaceDE w:val="0"/>
        <w:autoSpaceDN w:val="0"/>
        <w:adjustRightInd w:val="0"/>
        <w:spacing w:after="0" w:line="239" w:lineRule="auto"/>
        <w:rPr>
          <w:rFonts w:ascii="Times New Roman" w:hAnsi="Times New Roman" w:cs="Times New Roman"/>
          <w:sz w:val="24"/>
          <w:szCs w:val="24"/>
        </w:rPr>
      </w:pPr>
      <w:r w:rsidRPr="002F7371">
        <w:rPr>
          <w:rFonts w:ascii="Times New Roman" w:hAnsi="Times New Roman" w:cs="Times New Roman"/>
          <w:sz w:val="24"/>
          <w:szCs w:val="24"/>
        </w:rPr>
        <w:t>Liburni sa svojim brodovima trguju sve do sjeverne Afrike, Male Azije, Grčke i Sicilije. Kopnom trguju po cijeloj Italiji i sjeverozapadnom Balkanu. Oni izvoze nakit, sir, vunenu odjeću, lončarske proizvode, stoku, vunu, kožu, vosak, med, sol i drvo. Ponajviše uvoze grčku keramiku i razne kovine.</w:t>
      </w:r>
    </w:p>
    <w:p w:rsidR="000B6D25" w:rsidRPr="002F7371" w:rsidRDefault="000B6D25" w:rsidP="000B6D25">
      <w:pPr>
        <w:widowControl w:val="0"/>
        <w:autoSpaceDE w:val="0"/>
        <w:autoSpaceDN w:val="0"/>
        <w:adjustRightInd w:val="0"/>
        <w:spacing w:after="0" w:line="2" w:lineRule="exact"/>
        <w:rPr>
          <w:rFonts w:ascii="Times New Roman" w:hAnsi="Times New Roman" w:cs="Times New Roman"/>
          <w:sz w:val="24"/>
          <w:szCs w:val="24"/>
        </w:rPr>
      </w:pPr>
    </w:p>
    <w:p w:rsidR="000B6D25" w:rsidRPr="002F7371" w:rsidRDefault="000B6D25" w:rsidP="000B6D25">
      <w:pPr>
        <w:widowControl w:val="0"/>
        <w:overflowPunct w:val="0"/>
        <w:autoSpaceDE w:val="0"/>
        <w:autoSpaceDN w:val="0"/>
        <w:adjustRightInd w:val="0"/>
        <w:spacing w:after="0" w:line="244" w:lineRule="auto"/>
        <w:ind w:right="100"/>
        <w:rPr>
          <w:rFonts w:ascii="Times New Roman" w:hAnsi="Times New Roman" w:cs="Times New Roman"/>
          <w:sz w:val="24"/>
          <w:szCs w:val="24"/>
        </w:rPr>
      </w:pPr>
      <w:r w:rsidRPr="002F7371">
        <w:rPr>
          <w:rFonts w:ascii="Times New Roman" w:hAnsi="Times New Roman" w:cs="Times New Roman"/>
          <w:sz w:val="24"/>
          <w:szCs w:val="24"/>
        </w:rPr>
        <w:t>Vjerovanja Liburna su najvjerojatnije bila koncentrirana oko kulta predaka i to posebno kulta lubanje. Vrlo važnu ulogu imaju i ženska božanstva od kojih su nam poznata Anzotika, Ika, Irija i Sentona. Štovali su i boga Silvana.</w:t>
      </w:r>
    </w:p>
    <w:p w:rsidR="000B6D25" w:rsidRPr="002F7371" w:rsidRDefault="000B6D25" w:rsidP="000B6D25">
      <w:pPr>
        <w:widowControl w:val="0"/>
        <w:autoSpaceDE w:val="0"/>
        <w:autoSpaceDN w:val="0"/>
        <w:adjustRightInd w:val="0"/>
        <w:spacing w:after="0" w:line="238"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Japodi</w:t>
      </w:r>
    </w:p>
    <w:p w:rsidR="000B6D25" w:rsidRPr="002F7371" w:rsidRDefault="000B6D25" w:rsidP="000B6D25">
      <w:pPr>
        <w:widowControl w:val="0"/>
        <w:autoSpaceDE w:val="0"/>
        <w:autoSpaceDN w:val="0"/>
        <w:adjustRightInd w:val="0"/>
        <w:spacing w:after="0" w:line="282" w:lineRule="exact"/>
        <w:rPr>
          <w:rFonts w:ascii="Times New Roman" w:hAnsi="Times New Roman" w:cs="Times New Roman"/>
          <w:sz w:val="24"/>
          <w:szCs w:val="24"/>
        </w:rPr>
      </w:pPr>
    </w:p>
    <w:p w:rsidR="000B6D25" w:rsidRPr="002F7371" w:rsidRDefault="000B6D25" w:rsidP="000B6D25">
      <w:pPr>
        <w:widowControl w:val="0"/>
        <w:overflowPunct w:val="0"/>
        <w:autoSpaceDE w:val="0"/>
        <w:autoSpaceDN w:val="0"/>
        <w:adjustRightInd w:val="0"/>
        <w:spacing w:after="0" w:line="245" w:lineRule="auto"/>
        <w:ind w:right="180"/>
        <w:rPr>
          <w:rFonts w:ascii="Times New Roman" w:hAnsi="Times New Roman" w:cs="Times New Roman"/>
          <w:sz w:val="24"/>
          <w:szCs w:val="24"/>
        </w:rPr>
      </w:pPr>
      <w:r w:rsidRPr="002F7371">
        <w:rPr>
          <w:rFonts w:ascii="Times New Roman" w:hAnsi="Times New Roman" w:cs="Times New Roman"/>
          <w:sz w:val="24"/>
          <w:szCs w:val="24"/>
        </w:rPr>
        <w:t>Japodi naseljavaju današnju Liku, dijelove zapadne Bosne kao i dio današnje Slovenije. Nastaju povezivanjem starijeg stanovništva i nositelja kulture žarnih polja. Japodski rodovi i plemena nikada se nisu jače povezali. Svoj najveći procvat doživjeli su između 8. i 4. st. pr. Kr.</w:t>
      </w:r>
    </w:p>
    <w:p w:rsidR="000B6D25" w:rsidRPr="002F7371" w:rsidRDefault="000B6D25" w:rsidP="000B6D25">
      <w:pPr>
        <w:widowControl w:val="0"/>
        <w:autoSpaceDE w:val="0"/>
        <w:autoSpaceDN w:val="0"/>
        <w:adjustRightInd w:val="0"/>
        <w:spacing w:after="0" w:line="2" w:lineRule="exact"/>
        <w:rPr>
          <w:rFonts w:ascii="Times New Roman" w:hAnsi="Times New Roman" w:cs="Times New Roman"/>
          <w:sz w:val="24"/>
          <w:szCs w:val="24"/>
        </w:rPr>
      </w:pPr>
    </w:p>
    <w:p w:rsidR="000B6D25" w:rsidRPr="002F7371" w:rsidRDefault="000B6D25" w:rsidP="000B6D25">
      <w:pPr>
        <w:widowControl w:val="0"/>
        <w:overflowPunct w:val="0"/>
        <w:autoSpaceDE w:val="0"/>
        <w:autoSpaceDN w:val="0"/>
        <w:adjustRightInd w:val="0"/>
        <w:spacing w:after="0" w:line="239" w:lineRule="auto"/>
        <w:ind w:right="500"/>
        <w:rPr>
          <w:rFonts w:ascii="Times New Roman" w:hAnsi="Times New Roman" w:cs="Times New Roman"/>
          <w:sz w:val="24"/>
          <w:szCs w:val="24"/>
        </w:rPr>
      </w:pPr>
      <w:r w:rsidRPr="002F7371">
        <w:rPr>
          <w:rFonts w:ascii="Times New Roman" w:hAnsi="Times New Roman" w:cs="Times New Roman"/>
          <w:sz w:val="24"/>
          <w:szCs w:val="24"/>
        </w:rPr>
        <w:t>Među Japodima najveć u važnost ima stočarstvo dok je zemljoradnja od manje važnosti. Ponekad čak i u okviru japodskih utvrda postoji prostor za ispašu. Najviše uzgajaju ovce, koze, svinje i perad. Važnu ulogu ima proizvodnja sira.</w:t>
      </w:r>
    </w:p>
    <w:p w:rsidR="000B6D25" w:rsidRPr="002F7371" w:rsidRDefault="000B6D25" w:rsidP="000B6D25">
      <w:pPr>
        <w:widowControl w:val="0"/>
        <w:autoSpaceDE w:val="0"/>
        <w:autoSpaceDN w:val="0"/>
        <w:adjustRightInd w:val="0"/>
        <w:spacing w:after="0" w:line="1"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Umješno obrađuju kovine i jantar. Za njih karakteristični proizvodi su kape, oglavlja i</w:t>
      </w: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sectPr w:rsidR="000B6D25" w:rsidRPr="002F7371">
          <w:pgSz w:w="11900" w:h="16840"/>
          <w:pgMar w:top="1398" w:right="1420" w:bottom="1440" w:left="1420" w:header="720" w:footer="720" w:gutter="0"/>
          <w:cols w:space="720" w:equalWidth="0">
            <w:col w:w="9060"/>
          </w:cols>
          <w:noEndnote/>
        </w:sectPr>
      </w:pPr>
    </w:p>
    <w:p w:rsidR="000B6D25" w:rsidRPr="002F7371" w:rsidRDefault="000B6D25" w:rsidP="000B6D25">
      <w:pPr>
        <w:widowControl w:val="0"/>
        <w:overflowPunct w:val="0"/>
        <w:autoSpaceDE w:val="0"/>
        <w:autoSpaceDN w:val="0"/>
        <w:adjustRightInd w:val="0"/>
        <w:spacing w:after="0" w:line="250" w:lineRule="auto"/>
        <w:ind w:right="320"/>
        <w:rPr>
          <w:rFonts w:ascii="Times New Roman" w:hAnsi="Times New Roman" w:cs="Times New Roman"/>
          <w:sz w:val="24"/>
          <w:szCs w:val="24"/>
        </w:rPr>
      </w:pPr>
      <w:bookmarkStart w:id="4" w:name="page5"/>
      <w:bookmarkEnd w:id="4"/>
      <w:r w:rsidRPr="002F7371">
        <w:rPr>
          <w:rFonts w:ascii="Times New Roman" w:hAnsi="Times New Roman" w:cs="Times New Roman"/>
          <w:sz w:val="24"/>
          <w:szCs w:val="24"/>
        </w:rPr>
        <w:lastRenderedPageBreak/>
        <w:t>dijademi od brončanog lima i ispletenih brončanih lančića (dijelom sliče na današnje ličke kape).</w:t>
      </w:r>
    </w:p>
    <w:p w:rsidR="000B6D25" w:rsidRPr="002F7371" w:rsidRDefault="000B6D25" w:rsidP="000B6D25">
      <w:pPr>
        <w:widowControl w:val="0"/>
        <w:autoSpaceDE w:val="0"/>
        <w:autoSpaceDN w:val="0"/>
        <w:adjustRightInd w:val="0"/>
        <w:spacing w:after="0" w:line="2"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Štuju božanstva vezana za sunce i preteke. Posebno poštuju svoga boga voda - Binda.</w:t>
      </w: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6"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Delmati</w:t>
      </w: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358" w:lineRule="exact"/>
        <w:rPr>
          <w:rFonts w:ascii="Times New Roman" w:hAnsi="Times New Roman" w:cs="Times New Roman"/>
          <w:sz w:val="24"/>
          <w:szCs w:val="24"/>
        </w:rPr>
      </w:pPr>
    </w:p>
    <w:p w:rsidR="000B6D25" w:rsidRPr="002F7371" w:rsidRDefault="000B6D25" w:rsidP="000B6D25">
      <w:pPr>
        <w:widowControl w:val="0"/>
        <w:overflowPunct w:val="0"/>
        <w:autoSpaceDE w:val="0"/>
        <w:autoSpaceDN w:val="0"/>
        <w:adjustRightInd w:val="0"/>
        <w:spacing w:after="0" w:line="243" w:lineRule="auto"/>
        <w:rPr>
          <w:rFonts w:ascii="Times New Roman" w:hAnsi="Times New Roman" w:cs="Times New Roman"/>
          <w:sz w:val="24"/>
          <w:szCs w:val="24"/>
        </w:rPr>
      </w:pPr>
      <w:r w:rsidRPr="002F7371">
        <w:rPr>
          <w:rFonts w:ascii="Times New Roman" w:hAnsi="Times New Roman" w:cs="Times New Roman"/>
          <w:sz w:val="24"/>
          <w:szCs w:val="24"/>
        </w:rPr>
        <w:t>Naseljavaju područje današnje srednje Dalmacije i dijelove jugozapadne Bosne i Hercegovine. Poč inju se oblikovati kao posebna skupina već u kasnom brončanom dobu. Tijekom 6. i 5. st. pr. Kr. među njima se po činje izdvajati ratnički sloj. Usprkos tome zemlja im je bila zajednič ka i svakih 8 godina bila je ponovno dijeljena među Delmatima. U 4. st. pr. Kr. pod pritiskom pomicanja naroda uzrokovanog prodiranjem Kelta Delmati se počinju pomicati iz unutrašnjosti prema obali.</w:t>
      </w:r>
    </w:p>
    <w:p w:rsidR="000B6D25" w:rsidRPr="002F7371" w:rsidRDefault="000B6D25" w:rsidP="000B6D25">
      <w:pPr>
        <w:widowControl w:val="0"/>
        <w:overflowPunct w:val="0"/>
        <w:autoSpaceDE w:val="0"/>
        <w:autoSpaceDN w:val="0"/>
        <w:adjustRightInd w:val="0"/>
        <w:spacing w:after="0" w:line="239" w:lineRule="auto"/>
        <w:ind w:right="100"/>
        <w:rPr>
          <w:rFonts w:ascii="Times New Roman" w:hAnsi="Times New Roman" w:cs="Times New Roman"/>
          <w:sz w:val="24"/>
          <w:szCs w:val="24"/>
        </w:rPr>
      </w:pPr>
      <w:r w:rsidRPr="002F7371">
        <w:rPr>
          <w:rFonts w:ascii="Times New Roman" w:hAnsi="Times New Roman" w:cs="Times New Roman"/>
          <w:sz w:val="24"/>
          <w:szCs w:val="24"/>
        </w:rPr>
        <w:t>Temelj gospodarstva Delmata bilo je stočarstvo i to prvenstveno uzgoj ovaca i koza od kojih se dobivalo mlijeko i vuna. Meso se velikim dijelom nabavljalo lovom. Premda postoji i domaća prerada kovina predmeti od kovina obično se uvoze.</w:t>
      </w:r>
    </w:p>
    <w:p w:rsidR="000B6D25" w:rsidRPr="002F7371" w:rsidRDefault="000B6D25" w:rsidP="000B6D25">
      <w:pPr>
        <w:widowControl w:val="0"/>
        <w:autoSpaceDE w:val="0"/>
        <w:autoSpaceDN w:val="0"/>
        <w:adjustRightInd w:val="0"/>
        <w:spacing w:after="0" w:line="3"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Imali su velika svetišta na uzvišicama u kojima su prinosili žrtve svojim božanstvima.</w:t>
      </w: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07"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7"/>
          <w:szCs w:val="27"/>
        </w:rPr>
        <w:t>Literatura</w:t>
      </w:r>
    </w:p>
    <w:p w:rsidR="000B6D25" w:rsidRPr="002F7371" w:rsidRDefault="000B6D25" w:rsidP="000B6D25">
      <w:pPr>
        <w:widowControl w:val="0"/>
        <w:autoSpaceDE w:val="0"/>
        <w:autoSpaceDN w:val="0"/>
        <w:adjustRightInd w:val="0"/>
        <w:spacing w:after="0" w:line="279"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i/>
          <w:iCs/>
          <w:sz w:val="24"/>
          <w:szCs w:val="24"/>
        </w:rPr>
        <w:t>Ilustrirana povijest Hrvata</w:t>
      </w:r>
      <w:r w:rsidRPr="002F7371">
        <w:rPr>
          <w:rFonts w:ascii="Times New Roman" w:hAnsi="Times New Roman" w:cs="Times New Roman"/>
          <w:sz w:val="24"/>
          <w:szCs w:val="24"/>
        </w:rPr>
        <w:t>,</w:t>
      </w:r>
      <w:r w:rsidRPr="002F7371">
        <w:rPr>
          <w:rFonts w:ascii="Times New Roman" w:hAnsi="Times New Roman" w:cs="Times New Roman"/>
          <w:i/>
          <w:iCs/>
          <w:sz w:val="24"/>
          <w:szCs w:val="24"/>
        </w:rPr>
        <w:t xml:space="preserve"> Zagreb,</w:t>
      </w:r>
      <w:r w:rsidRPr="002F7371">
        <w:rPr>
          <w:rFonts w:ascii="Times New Roman" w:hAnsi="Times New Roman" w:cs="Times New Roman"/>
          <w:sz w:val="24"/>
          <w:szCs w:val="24"/>
        </w:rPr>
        <w:t>1974.</w:t>
      </w:r>
    </w:p>
    <w:p w:rsidR="000B6D25" w:rsidRPr="002F7371" w:rsidRDefault="000B6D25" w:rsidP="000B6D25">
      <w:pPr>
        <w:widowControl w:val="0"/>
        <w:autoSpaceDE w:val="0"/>
        <w:autoSpaceDN w:val="0"/>
        <w:adjustRightInd w:val="0"/>
        <w:spacing w:after="0" w:line="28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Ferdo Šišić, </w:t>
      </w:r>
      <w:r w:rsidRPr="002F7371">
        <w:rPr>
          <w:rFonts w:ascii="Times New Roman" w:hAnsi="Times New Roman" w:cs="Times New Roman"/>
          <w:i/>
          <w:iCs/>
          <w:sz w:val="24"/>
          <w:szCs w:val="24"/>
        </w:rPr>
        <w:t>Povijest Hrvata u vrijeme narodnih vladara</w:t>
      </w:r>
      <w:r w:rsidRPr="002F7371">
        <w:rPr>
          <w:rFonts w:ascii="Times New Roman" w:hAnsi="Times New Roman" w:cs="Times New Roman"/>
          <w:sz w:val="24"/>
          <w:szCs w:val="24"/>
        </w:rPr>
        <w:t>, Zagreb 1925.</w:t>
      </w:r>
    </w:p>
    <w:p w:rsidR="000B6D25" w:rsidRPr="002F7371" w:rsidRDefault="000B6D25" w:rsidP="000B6D25">
      <w:pPr>
        <w:widowControl w:val="0"/>
        <w:autoSpaceDE w:val="0"/>
        <w:autoSpaceDN w:val="0"/>
        <w:adjustRightInd w:val="0"/>
        <w:spacing w:after="0" w:line="28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Aleksandar Stipčević, </w:t>
      </w:r>
      <w:r w:rsidRPr="002F7371">
        <w:rPr>
          <w:rFonts w:ascii="Times New Roman" w:hAnsi="Times New Roman" w:cs="Times New Roman"/>
          <w:i/>
          <w:iCs/>
          <w:sz w:val="24"/>
          <w:szCs w:val="24"/>
        </w:rPr>
        <w:t>Iliri - povijest, život, kultura</w:t>
      </w:r>
      <w:r w:rsidRPr="002F7371">
        <w:rPr>
          <w:rFonts w:ascii="Times New Roman" w:hAnsi="Times New Roman" w:cs="Times New Roman"/>
          <w:sz w:val="24"/>
          <w:szCs w:val="24"/>
        </w:rPr>
        <w:t>, Zagreb 1989.</w:t>
      </w:r>
    </w:p>
    <w:p w:rsidR="000B6D25" w:rsidRPr="002F7371" w:rsidRDefault="000B6D25" w:rsidP="000B6D25">
      <w:pPr>
        <w:widowControl w:val="0"/>
        <w:autoSpaceDE w:val="0"/>
        <w:autoSpaceDN w:val="0"/>
        <w:adjustRightInd w:val="0"/>
        <w:spacing w:after="0" w:line="279"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i/>
          <w:iCs/>
          <w:sz w:val="24"/>
          <w:szCs w:val="24"/>
        </w:rPr>
        <w:t>Povijest Hrvata, knjiga 1., Srednji vijek</w:t>
      </w:r>
      <w:r w:rsidRPr="002F7371">
        <w:rPr>
          <w:rFonts w:ascii="Times New Roman" w:hAnsi="Times New Roman" w:cs="Times New Roman"/>
          <w:sz w:val="24"/>
          <w:szCs w:val="24"/>
        </w:rPr>
        <w:t>, Zagreb 2003.</w:t>
      </w:r>
    </w:p>
    <w:p w:rsidR="000B6D25" w:rsidRPr="002F7371" w:rsidRDefault="000B6D25" w:rsidP="000B6D25">
      <w:pPr>
        <w:widowControl w:val="0"/>
        <w:autoSpaceDE w:val="0"/>
        <w:autoSpaceDN w:val="0"/>
        <w:adjustRightInd w:val="0"/>
        <w:spacing w:after="0" w:line="280"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i/>
          <w:iCs/>
          <w:sz w:val="24"/>
          <w:szCs w:val="24"/>
        </w:rPr>
        <w:t>Praistorija jugoslavenskih zemalja, knjiga V., Željezno doba</w:t>
      </w:r>
      <w:r w:rsidRPr="002F7371">
        <w:rPr>
          <w:rFonts w:ascii="Times New Roman" w:hAnsi="Times New Roman" w:cs="Times New Roman"/>
          <w:sz w:val="24"/>
          <w:szCs w:val="24"/>
        </w:rPr>
        <w:t>, Sarajevo 1987.</w:t>
      </w:r>
    </w:p>
    <w:p w:rsidR="000B6D25" w:rsidRPr="002F7371" w:rsidRDefault="000B6D25" w:rsidP="000B6D25">
      <w:pPr>
        <w:widowControl w:val="0"/>
        <w:autoSpaceDE w:val="0"/>
        <w:autoSpaceDN w:val="0"/>
        <w:adjustRightInd w:val="0"/>
        <w:spacing w:after="0" w:line="281"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i/>
          <w:iCs/>
          <w:sz w:val="24"/>
          <w:szCs w:val="24"/>
        </w:rPr>
        <w:t>Praistorija jugoslavenskih zemalja, knjiga IV., Bronzano doba</w:t>
      </w:r>
      <w:r w:rsidRPr="002F7371">
        <w:rPr>
          <w:rFonts w:ascii="Times New Roman" w:hAnsi="Times New Roman" w:cs="Times New Roman"/>
          <w:sz w:val="24"/>
          <w:szCs w:val="24"/>
        </w:rPr>
        <w:t>, Sarajevo 1983.</w:t>
      </w:r>
    </w:p>
    <w:p w:rsidR="000B6D25" w:rsidRPr="002F7371" w:rsidRDefault="000B6D25" w:rsidP="000B6D25">
      <w:pPr>
        <w:widowControl w:val="0"/>
        <w:autoSpaceDE w:val="0"/>
        <w:autoSpaceDN w:val="0"/>
        <w:adjustRightInd w:val="0"/>
        <w:spacing w:after="0" w:line="278"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b/>
          <w:bCs/>
          <w:sz w:val="24"/>
          <w:szCs w:val="24"/>
        </w:rPr>
        <w:t>Ilustracije</w:t>
      </w:r>
      <w:r w:rsidRPr="002F7371">
        <w:rPr>
          <w:rFonts w:ascii="Times New Roman" w:hAnsi="Times New Roman" w:cs="Times New Roman"/>
          <w:sz w:val="24"/>
          <w:szCs w:val="24"/>
        </w:rPr>
        <w:t>:</w:t>
      </w:r>
    </w:p>
    <w:p w:rsidR="000B6D25" w:rsidRPr="002F7371" w:rsidRDefault="000B6D25" w:rsidP="000B6D25">
      <w:pPr>
        <w:widowControl w:val="0"/>
        <w:autoSpaceDE w:val="0"/>
        <w:autoSpaceDN w:val="0"/>
        <w:adjustRightInd w:val="0"/>
        <w:spacing w:after="0" w:line="282" w:lineRule="exact"/>
        <w:rPr>
          <w:rFonts w:ascii="Times New Roman" w:hAnsi="Times New Roman" w:cs="Times New Roman"/>
          <w:sz w:val="24"/>
          <w:szCs w:val="24"/>
        </w:rPr>
      </w:pPr>
    </w:p>
    <w:p w:rsidR="000B6D25" w:rsidRPr="002F7371" w:rsidRDefault="000B6D25" w:rsidP="000B6D25">
      <w:pPr>
        <w:widowControl w:val="0"/>
        <w:autoSpaceDE w:val="0"/>
        <w:autoSpaceDN w:val="0"/>
        <w:adjustRightInd w:val="0"/>
        <w:spacing w:after="0" w:line="240" w:lineRule="auto"/>
        <w:rPr>
          <w:rFonts w:ascii="Times New Roman" w:hAnsi="Times New Roman" w:cs="Times New Roman"/>
          <w:sz w:val="24"/>
          <w:szCs w:val="24"/>
        </w:rPr>
      </w:pPr>
      <w:r w:rsidRPr="002F7371">
        <w:rPr>
          <w:rFonts w:ascii="Times New Roman" w:hAnsi="Times New Roman" w:cs="Times New Roman"/>
          <w:sz w:val="24"/>
          <w:szCs w:val="24"/>
        </w:rPr>
        <w:t xml:space="preserve">Ferdo Šišić, </w:t>
      </w:r>
      <w:r w:rsidRPr="002F7371">
        <w:rPr>
          <w:rFonts w:ascii="Times New Roman" w:hAnsi="Times New Roman" w:cs="Times New Roman"/>
          <w:i/>
          <w:iCs/>
          <w:sz w:val="24"/>
          <w:szCs w:val="24"/>
        </w:rPr>
        <w:t>Povijest Hrvata u vrijeme narodnih vladara</w:t>
      </w:r>
      <w:r w:rsidRPr="002F7371">
        <w:rPr>
          <w:rFonts w:ascii="Times New Roman" w:hAnsi="Times New Roman" w:cs="Times New Roman"/>
          <w:sz w:val="24"/>
          <w:szCs w:val="24"/>
        </w:rPr>
        <w:t>, Zagreb 1925.</w:t>
      </w:r>
    </w:p>
    <w:p w:rsidR="005C3F9F" w:rsidRDefault="005C3F9F"/>
    <w:p w:rsidR="00226E3B" w:rsidRDefault="00274B9A" w:rsidP="00226E3B">
      <w:pPr>
        <w:jc w:val="center"/>
        <w:rPr>
          <w:sz w:val="28"/>
          <w:szCs w:val="28"/>
        </w:rPr>
      </w:pPr>
      <w:hyperlink r:id="rId12" w:history="1">
        <w:r w:rsidR="00226E3B">
          <w:rPr>
            <w:rStyle w:val="Hyperlink"/>
            <w:sz w:val="28"/>
            <w:szCs w:val="28"/>
          </w:rPr>
          <w:t>www.</w:t>
        </w:r>
        <w:r w:rsidR="00282663">
          <w:rPr>
            <w:rStyle w:val="Hyperlink"/>
            <w:sz w:val="28"/>
            <w:szCs w:val="28"/>
          </w:rPr>
          <w:t>maturski.org</w:t>
        </w:r>
      </w:hyperlink>
    </w:p>
    <w:p w:rsidR="00226E3B" w:rsidRDefault="00226E3B"/>
    <w:sectPr w:rsidR="00226E3B" w:rsidSect="006F3AB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663" w:rsidRDefault="00282663" w:rsidP="00282663">
      <w:pPr>
        <w:spacing w:after="0" w:line="240" w:lineRule="auto"/>
      </w:pPr>
      <w:r>
        <w:separator/>
      </w:r>
    </w:p>
  </w:endnote>
  <w:endnote w:type="continuationSeparator" w:id="1">
    <w:p w:rsidR="00282663" w:rsidRDefault="00282663" w:rsidP="00282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663" w:rsidRDefault="00282663" w:rsidP="00282663">
      <w:pPr>
        <w:spacing w:after="0" w:line="240" w:lineRule="auto"/>
      </w:pPr>
      <w:r>
        <w:separator/>
      </w:r>
    </w:p>
  </w:footnote>
  <w:footnote w:type="continuationSeparator" w:id="1">
    <w:p w:rsidR="00282663" w:rsidRDefault="00282663" w:rsidP="002826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0B6D25"/>
    <w:rsid w:val="000B6D25"/>
    <w:rsid w:val="00125F05"/>
    <w:rsid w:val="0021545F"/>
    <w:rsid w:val="00226E3B"/>
    <w:rsid w:val="00274B9A"/>
    <w:rsid w:val="00282663"/>
    <w:rsid w:val="005C3F9F"/>
    <w:rsid w:val="006F3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A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26E3B"/>
    <w:rPr>
      <w:color w:val="0000FF"/>
      <w:u w:val="single"/>
    </w:rPr>
  </w:style>
  <w:style w:type="paragraph" w:styleId="Header">
    <w:name w:val="header"/>
    <w:basedOn w:val="Normal"/>
    <w:link w:val="HeaderChar"/>
    <w:uiPriority w:val="99"/>
    <w:semiHidden/>
    <w:unhideWhenUsed/>
    <w:rsid w:val="002826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2663"/>
  </w:style>
  <w:style w:type="paragraph" w:styleId="Footer">
    <w:name w:val="footer"/>
    <w:basedOn w:val="Normal"/>
    <w:link w:val="FooterChar"/>
    <w:uiPriority w:val="99"/>
    <w:semiHidden/>
    <w:unhideWhenUsed/>
    <w:rsid w:val="002826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2663"/>
  </w:style>
</w:styles>
</file>

<file path=word/webSettings.xml><?xml version="1.0" encoding="utf-8"?>
<w:webSettings xmlns:r="http://schemas.openxmlformats.org/officeDocument/2006/relationships" xmlns:w="http://schemas.openxmlformats.org/wordprocessingml/2006/main">
  <w:divs>
    <w:div w:id="5077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matursk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1478</Words>
  <Characters>8427</Characters>
  <Application>Microsoft Office Word</Application>
  <DocSecurity>0</DocSecurity>
  <Lines>70</Lines>
  <Paragraphs>19</Paragraphs>
  <ScaleCrop>false</ScaleCrop>
  <Company/>
  <LinksUpToDate>false</LinksUpToDate>
  <CharactersWithSpaces>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Predpovjest Hrvatske</dc:title>
  <dc:subject/>
  <dc:creator>BsR</dc:creator>
  <cp:keywords/>
  <dc:description/>
  <cp:lastModifiedBy>voodoo</cp:lastModifiedBy>
  <cp:revision>2</cp:revision>
  <dcterms:created xsi:type="dcterms:W3CDTF">2014-01-07T22:09:00Z</dcterms:created>
  <dcterms:modified xsi:type="dcterms:W3CDTF">2014-01-07T22:09:00Z</dcterms:modified>
</cp:coreProperties>
</file>